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(</w:t>
      </w:r>
      <w:r>
        <w:rPr>
          <w:rFonts w:hint="eastAsia" w:ascii="宋体" w:hAnsi="宋体"/>
          <w:b/>
          <w:sz w:val="36"/>
          <w:szCs w:val="36"/>
          <w:lang w:eastAsia="zh-CN"/>
        </w:rPr>
        <w:t>工伤管理经费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)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职业建设股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" w:hAnsi="仿宋" w:eastAsia="仿宋" w:cs="方正仿宋简体"/>
          <w:sz w:val="32"/>
          <w:szCs w:val="32"/>
        </w:rPr>
        <w:t>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bookmarkStart w:id="0" w:name="_GoBack"/>
      <w:bookmarkEnd w:id="0"/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严格按照《工伤保险条例》《广东省工伤保险条例》和《工伤认定办法》等相关规定，切实做好工伤认定工作，切实维护受伤职工和用人单位的合法权益。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（三）综述项目自评等级和分数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自评等级：优，分数9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ind w:firstLine="64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工伤管理经费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年度资金安排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9000元，支出9000元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 w:leftChars="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收到单位、群众提交来的工伤认定申请案件共1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宗，其中：认定1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宗、不予认定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宗、撤回2宗、不予受理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宗。参与行政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诉讼3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宗。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工伤认定准确率100%，资金支出及时率100%，项目成本控制率95%，服务对象满意度99%以上。</w:t>
      </w:r>
    </w:p>
    <w:p>
      <w:pPr>
        <w:ind w:firstLine="64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二、存在问题</w:t>
      </w:r>
    </w:p>
    <w:p>
      <w:pPr>
        <w:ind w:firstLine="640" w:firstLineChars="200"/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一是办理业务不规范，有待进一步完善，遇到疑难案件时没有相关标准实行；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调查取证难，部分用人单位没有为职工参加工伤保险，因此职工发生工伤时，企业不主动为职工进行工伤认定申请，职工自行申请工伤认定时，企业不配合职工或工伤认定部门调查取证；三是</w:t>
      </w:r>
      <w:r>
        <w:rPr>
          <w:rFonts w:hint="eastAsia" w:ascii="仿宋" w:hAnsi="仿宋" w:eastAsia="仿宋" w:cs="仿宋"/>
          <w:sz w:val="32"/>
          <w:szCs w:val="32"/>
        </w:rPr>
        <w:t>商业服务业、个体工商户参保工作力度不大。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三、下一步计划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一）严格按照有关法律法规和条例办事，不断完善工伤认定工作，提高企业和职工的工伤保险意识。做到依法行政，按章办事，努力提高办事效率，尽量减少行政诉讼官司案件；强化为职工服务的观念意识，淡化行政审批意识，积极树立为企业职工服务的宗旨观念，优化办事流程，简化办事程序，认真做好审批前、审核中各环节的指导服务，切实把工作做实、做细，做到让群众满意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（二）加强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工作人员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对《社会保险法》、《工伤保险条例》及其相关劳动法律法规的学习，依法公平公正的办理工伤认定案件，对于事实清楚、权力义务明确的工伤认定申请，依法快速作出决定，依法维护用人单位和受伤害职工的合法权益；对于复杂疑难案件，又要依法严格履行调查核实程序，杜绝违规骗保行为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继续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加大工伤保险政策宣传力度。通过新闻报导、政策咨询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、入企业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等多种形式加大《工伤保险条例》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及工伤预防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宣传力度，提高企业和劳动者的参保意识、维权意识和劳动保护意识，减少工伤事故的发生。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（四）督促用人单位依法为职工参加工伤保险。工伤保险是国家通过立法确立的社会保险制度，具有强制性的特征，用人单位应该为全部职工依法参加工伤保险，对用人单位应当参保而未参保或未全员参保的，要督促用人单位依法参加工伤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58773"/>
    <w:multiLevelType w:val="singleLevel"/>
    <w:tmpl w:val="563587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zNGQ0YTRkZDQ5YmQzYmJhZTczZTY2OTY1MDYyYTUifQ=="/>
    <w:docVar w:name="KSO_WPS_MARK_KEY" w:val="c2eef04d-4dee-4298-8b0e-08829d9cf193"/>
  </w:docVars>
  <w:rsids>
    <w:rsidRoot w:val="00000000"/>
    <w:rsid w:val="16644230"/>
    <w:rsid w:val="221C3A53"/>
    <w:rsid w:val="2F006161"/>
    <w:rsid w:val="41CF778D"/>
    <w:rsid w:val="4C3D5394"/>
    <w:rsid w:val="56EE4F29"/>
    <w:rsid w:val="61920D19"/>
    <w:rsid w:val="61C71D07"/>
    <w:rsid w:val="70AE28AB"/>
    <w:rsid w:val="7510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1176</Words>
  <Characters>1212</Characters>
  <Lines>0</Lines>
  <Paragraphs>0</Paragraphs>
  <TotalTime>20</TotalTime>
  <ScaleCrop>false</ScaleCrop>
  <LinksUpToDate>false</LinksUpToDate>
  <CharactersWithSpaces>1212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2024-03-25T01:22:43Z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5F108773A02843E6A70C6BB92BBC613D_13</vt:lpwstr>
  </property>
</Properties>
</file>